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0"/>
        <w:ind w:hanging="0" w:left="56" w:right="0"/>
        <w:jc w:val="center"/>
        <w:rPr>
          <w:b/>
        </w:rPr>
      </w:pPr>
      <w:r>
        <w:rPr>
          <w:b/>
        </w:rPr>
        <w:t>DEKLARACJA DOSTĘPNOŚCI</w:t>
      </w:r>
    </w:p>
    <w:p>
      <w:pPr>
        <w:pStyle w:val="Normal"/>
        <w:spacing w:lineRule="auto" w:line="259" w:before="0" w:after="0"/>
        <w:ind w:hanging="0" w:left="56" w:right="0"/>
        <w:jc w:val="center"/>
        <w:rPr/>
      </w:pPr>
      <w:r>
        <w:rPr/>
      </w:r>
    </w:p>
    <w:p>
      <w:pPr>
        <w:pStyle w:val="Heading1"/>
        <w:ind w:hanging="10" w:left="57"/>
        <w:rPr/>
      </w:pPr>
      <w:r>
        <w:rPr/>
        <w:t xml:space="preserve">Informacje wstępne </w:t>
      </w:r>
    </w:p>
    <w:p>
      <w:pPr>
        <w:pStyle w:val="Normal"/>
        <w:spacing w:lineRule="auto" w:line="259" w:before="0" w:after="0"/>
        <w:ind w:hanging="10" w:left="72" w:right="0"/>
        <w:jc w:val="left"/>
        <w:rPr/>
      </w:pPr>
      <w:r>
        <w:rPr/>
      </w:r>
    </w:p>
    <w:p>
      <w:pPr>
        <w:pStyle w:val="Normal"/>
        <w:ind w:hanging="10" w:left="57" w:right="11"/>
        <w:rPr/>
      </w:pPr>
      <w:r>
        <w:rPr>
          <w:b/>
        </w:rPr>
        <w:t xml:space="preserve">Szkoła Podstawowa im. Kardynała Stefana Wyszyńskiego w Zgłobniu </w:t>
      </w:r>
      <w:r>
        <w:rPr/>
        <w:t xml:space="preserve">zobowiązuje się zapewnić dostępność swojej strony internetowej zgodnie z przepisami ustawy z dnia 4 kwietnia 2019 r. o dostępności cyfrowej stron internetowych i aplikacji mobilnych podmiotów publicznych. Oświadczenie w sprawie dostępności ma zastosowanie do strony internetowej http://spzglobien.pl/. </w:t>
      </w:r>
    </w:p>
    <w:p>
      <w:pPr>
        <w:pStyle w:val="Normal"/>
        <w:ind w:hanging="10" w:left="57" w:right="11"/>
        <w:rPr/>
      </w:pPr>
      <w:r>
        <w:rPr/>
      </w:r>
    </w:p>
    <w:p>
      <w:pPr>
        <w:pStyle w:val="Normal"/>
        <w:ind w:hanging="10" w:left="57" w:right="11"/>
        <w:rPr/>
      </w:pPr>
      <w:r>
        <w:rPr/>
        <w:t xml:space="preserve">Data publikacji strony internetowej: </w:t>
      </w:r>
      <w:r>
        <w:rPr>
          <w:b/>
        </w:rPr>
        <w:t xml:space="preserve">5.12.2013 r. </w:t>
      </w:r>
      <w:r>
        <w:rPr/>
        <w:t xml:space="preserve"> </w:t>
      </w:r>
    </w:p>
    <w:p>
      <w:pPr>
        <w:pStyle w:val="Normal"/>
        <w:ind w:hanging="10" w:left="57" w:right="11"/>
        <w:rPr/>
      </w:pPr>
      <w:r>
        <w:rPr/>
        <w:t xml:space="preserve">Data ostatniej dużej aktualizacji: </w:t>
      </w:r>
      <w:r>
        <w:rPr>
          <w:b/>
        </w:rPr>
        <w:t>29.03.2025 r.</w:t>
      </w:r>
      <w:r>
        <w:rPr/>
        <w:t xml:space="preserve"> (mniejsze aktualizacje wykonywane są na bieżąco). </w:t>
      </w:r>
    </w:p>
    <w:p>
      <w:pPr>
        <w:pStyle w:val="Normal"/>
        <w:spacing w:lineRule="auto" w:line="259" w:before="0" w:after="27"/>
        <w:ind w:hanging="0" w:left="62" w:right="0"/>
        <w:jc w:val="left"/>
        <w:rPr/>
      </w:pPr>
      <w:r>
        <w:rPr>
          <w:b/>
        </w:rPr>
        <w:t xml:space="preserve"> </w:t>
      </w:r>
    </w:p>
    <w:p>
      <w:pPr>
        <w:pStyle w:val="Normal"/>
        <w:ind w:hanging="10" w:left="57" w:right="11"/>
        <w:rPr/>
      </w:pPr>
      <w:r>
        <w:rPr/>
        <w:t xml:space="preserve">Strona internetowa jest częściowo zgodna z ustawą o dostępności cyfrowej stron internetowych i aplikacji mobilnych podmiotów publicznych. Oświadczenie sporządzono: </w:t>
      </w:r>
      <w:r>
        <w:rPr>
          <w:b/>
        </w:rPr>
        <w:t>27.03.2025 r.</w:t>
      </w:r>
    </w:p>
    <w:p>
      <w:pPr>
        <w:pStyle w:val="Normal"/>
        <w:spacing w:lineRule="auto" w:line="259" w:before="0" w:after="0"/>
        <w:ind w:hanging="0" w:left="62" w:right="0"/>
        <w:jc w:val="left"/>
        <w:rPr/>
      </w:pPr>
      <w:r>
        <w:rPr/>
        <w:t xml:space="preserve"> </w:t>
      </w:r>
    </w:p>
    <w:p>
      <w:pPr>
        <w:pStyle w:val="Normal"/>
        <w:ind w:hanging="10" w:left="57" w:right="11"/>
        <w:rPr/>
      </w:pPr>
      <w:r>
        <w:rPr/>
        <w:t xml:space="preserve">Deklarację sporządzono na podstawie samooceny przeprowadzonej przez podmiot publiczny. </w:t>
      </w:r>
    </w:p>
    <w:p>
      <w:pPr>
        <w:pStyle w:val="Normal"/>
        <w:spacing w:lineRule="auto" w:line="259" w:before="0" w:after="15"/>
        <w:ind w:hanging="0" w:left="62" w:right="0"/>
        <w:jc w:val="left"/>
        <w:rPr/>
      </w:pPr>
      <w:r>
        <w:rPr/>
        <w:t xml:space="preserve"> </w:t>
      </w:r>
    </w:p>
    <w:p>
      <w:pPr>
        <w:pStyle w:val="Normal"/>
        <w:ind w:hanging="10" w:left="57" w:right="11"/>
        <w:rPr/>
      </w:pPr>
      <w:r>
        <w:rPr/>
        <w:t>Zależy nam, aby każdy użytkownik miał pełen dostęp do zamieszczanych materiałów i funkcjonalności, a serwis był zgodny z międzynarodowymi wytycznymi dla dostępności treści internetowych 2.1 (WCAG 2.1).</w:t>
      </w:r>
    </w:p>
    <w:p>
      <w:pPr>
        <w:pStyle w:val="Normal"/>
        <w:ind w:hanging="10" w:left="57" w:right="11"/>
        <w:rPr/>
      </w:pPr>
      <w:r>
        <w:rPr/>
      </w:r>
    </w:p>
    <w:p>
      <w:pPr>
        <w:pStyle w:val="Heading1"/>
        <w:ind w:hanging="10" w:left="57"/>
        <w:rPr/>
      </w:pPr>
      <w:r>
        <w:rPr/>
        <w:t>Dostępność strony. Poruszanie się bez użycia myszki</w:t>
      </w:r>
      <w:r>
        <w:rPr>
          <w:b w:val="false"/>
        </w:rPr>
        <w:t xml:space="preserve"> </w:t>
      </w:r>
    </w:p>
    <w:p>
      <w:pPr>
        <w:pStyle w:val="Normal"/>
        <w:spacing w:before="0" w:after="313"/>
        <w:ind w:hanging="10" w:left="57" w:right="11"/>
        <w:rPr/>
      </w:pPr>
      <w:r>
        <w:rPr/>
        <w:t xml:space="preserve">Obsługa strony jest możliwa również przy użyciu klawiatury. Strony portalu oparte są o strukturę nagłówków, która umożliwia szybkie poruszanie się po stronie. Filtry, kalendarze, formularze i inne funkcjonalności zbudowane są zgodnie ze standardami i są dostępne przy użyciu samej klawiatury. Osoby, które nie korzystają z myszki mogą swobodnie poruszać się po portalu. </w:t>
      </w:r>
    </w:p>
    <w:p>
      <w:pPr>
        <w:pStyle w:val="Normal"/>
        <w:ind w:hanging="10" w:left="57" w:right="11"/>
        <w:rPr/>
      </w:pPr>
      <w:r>
        <w:rPr/>
        <w:t xml:space="preserve">Na początku każdej strony głównej zostały umieszczone linki – skróty prowadzące do: </w:t>
      </w:r>
    </w:p>
    <w:p>
      <w:pPr>
        <w:pStyle w:val="Normal"/>
        <w:ind w:hanging="10" w:left="57" w:right="11"/>
        <w:rPr/>
      </w:pPr>
      <w:r>
        <w:rPr/>
        <w:t>•</w:t>
      </w:r>
      <w:r>
        <w:rPr/>
        <w:t xml:space="preserve">treści, </w:t>
      </w:r>
    </w:p>
    <w:p>
      <w:pPr>
        <w:pStyle w:val="Normal"/>
        <w:ind w:hanging="10" w:left="57" w:right="11"/>
        <w:rPr/>
      </w:pPr>
      <w:r>
        <w:rPr/>
        <w:t>•</w:t>
      </w:r>
      <w:r>
        <w:rPr/>
        <w:t xml:space="preserve">kontaktu, </w:t>
      </w:r>
    </w:p>
    <w:p>
      <w:pPr>
        <w:pStyle w:val="Normal"/>
        <w:ind w:hanging="10" w:left="57" w:right="11"/>
        <w:rPr/>
      </w:pPr>
      <w:r>
        <w:rPr/>
        <w:t>•</w:t>
      </w:r>
      <w:r>
        <w:rPr/>
        <w:t>deklaracji dostępności.</w:t>
      </w:r>
    </w:p>
    <w:p>
      <w:pPr>
        <w:pStyle w:val="Normal"/>
        <w:ind w:hanging="10" w:left="57" w:right="11"/>
        <w:rPr/>
      </w:pPr>
      <w:r>
        <w:rPr/>
        <w:t>•</w:t>
      </w:r>
      <w:r>
        <w:rPr/>
        <w:t>BIP</w:t>
      </w:r>
    </w:p>
    <w:p>
      <w:pPr>
        <w:pStyle w:val="Normal"/>
        <w:spacing w:before="0" w:after="322"/>
        <w:ind w:hanging="10" w:left="57" w:right="11"/>
        <w:rPr/>
      </w:pPr>
      <w:r>
        <w:rPr/>
        <w:t xml:space="preserve">Na pozostałych podstronach zostały umieszczone skróty prowadzące do: </w:t>
      </w:r>
    </w:p>
    <w:p>
      <w:pPr>
        <w:pStyle w:val="Normal"/>
        <w:numPr>
          <w:ilvl w:val="0"/>
          <w:numId w:val="1"/>
        </w:numPr>
        <w:ind w:hanging="365" w:left="412" w:right="11"/>
        <w:rPr/>
      </w:pPr>
      <w:r>
        <w:rPr/>
        <w:t>Strony głównej</w:t>
      </w:r>
    </w:p>
    <w:p>
      <w:pPr>
        <w:pStyle w:val="Normal"/>
        <w:numPr>
          <w:ilvl w:val="0"/>
          <w:numId w:val="1"/>
        </w:numPr>
        <w:ind w:hanging="365" w:left="412" w:right="11"/>
        <w:rPr/>
      </w:pPr>
      <w:r>
        <w:rPr/>
        <w:t xml:space="preserve">Ochrona Danych Osobowych </w:t>
      </w:r>
    </w:p>
    <w:p>
      <w:pPr>
        <w:pStyle w:val="Normal"/>
        <w:numPr>
          <w:ilvl w:val="0"/>
          <w:numId w:val="1"/>
        </w:numPr>
        <w:ind w:hanging="365" w:left="412" w:right="11"/>
        <w:rPr/>
      </w:pPr>
      <w:r>
        <w:rPr/>
        <w:t xml:space="preserve">Deklaracja Dostępności </w:t>
      </w:r>
    </w:p>
    <w:p>
      <w:pPr>
        <w:pStyle w:val="Normal"/>
        <w:numPr>
          <w:ilvl w:val="0"/>
          <w:numId w:val="1"/>
        </w:numPr>
        <w:ind w:hanging="365" w:left="412" w:right="11"/>
        <w:rPr/>
      </w:pPr>
      <w:r>
        <w:rPr/>
        <w:t xml:space="preserve">Kontakt </w:t>
      </w:r>
    </w:p>
    <w:p>
      <w:pPr>
        <w:pStyle w:val="Normal"/>
        <w:ind w:hanging="0" w:left="47" w:right="11"/>
        <w:rPr/>
      </w:pPr>
      <w:r>
        <w:rPr/>
      </w:r>
    </w:p>
    <w:p>
      <w:pPr>
        <w:pStyle w:val="Heading1"/>
        <w:ind w:hanging="10" w:left="57"/>
        <w:rPr/>
      </w:pPr>
      <w:r>
        <w:rPr/>
        <w:t>Dokumenty</w:t>
      </w:r>
      <w:r>
        <w:rPr>
          <w:b w:val="false"/>
        </w:rPr>
        <w:t xml:space="preserve"> </w:t>
      </w:r>
    </w:p>
    <w:p>
      <w:pPr>
        <w:pStyle w:val="Normal"/>
        <w:spacing w:before="0" w:after="274"/>
        <w:ind w:hanging="10" w:left="57" w:right="11"/>
        <w:rPr/>
      </w:pPr>
      <w:r>
        <w:rPr/>
        <w:t xml:space="preserve">Na stronach SP w Zgłobniu znajdują się pliki do pobrania. Część z nich pochodzi z instytucji zewnętrznych (np. ministerstw, urzędów, itp.). Może się zdarzyć, że nie wszystkie pliki będą w pełni dostępne, np. może w nich brakować nagłówków lub opisów alternatywnych do tabel i grafik. Natomiast w przypadku umieszczenia na stronie skanu publikujemy także jego dostępną wersję alternatywną. </w:t>
      </w:r>
    </w:p>
    <w:p>
      <w:pPr>
        <w:pStyle w:val="Heading1"/>
        <w:ind w:hanging="10" w:left="57"/>
        <w:rPr/>
      </w:pPr>
      <w:r>
        <w:rPr/>
        <w:t>Opisy alternatywne grafik i zdjęć</w:t>
      </w:r>
      <w:r>
        <w:rPr>
          <w:b w:val="false"/>
        </w:rPr>
        <w:t xml:space="preserve"> </w:t>
      </w:r>
    </w:p>
    <w:p>
      <w:pPr>
        <w:pStyle w:val="Normal"/>
        <w:spacing w:before="0" w:after="312"/>
        <w:ind w:hanging="10" w:left="57" w:right="11"/>
        <w:rPr/>
      </w:pPr>
      <w:r>
        <w:rPr/>
        <w:t xml:space="preserve">Na stronie SP w Zgłobniu do grafik i zdjęć są dodawane opisy alternatywne. Ponadto przyciski i pola formularzy są odpowiednio opisane. </w:t>
      </w:r>
    </w:p>
    <w:p>
      <w:pPr>
        <w:pStyle w:val="Heading1"/>
        <w:ind w:hanging="10" w:left="57"/>
        <w:rPr/>
      </w:pPr>
      <w:r>
        <w:rPr/>
        <w:t>Powiększanie strony</w:t>
      </w:r>
      <w:r>
        <w:rPr>
          <w:b w:val="false"/>
        </w:rPr>
        <w:t xml:space="preserve"> </w:t>
      </w:r>
    </w:p>
    <w:p>
      <w:pPr>
        <w:pStyle w:val="Normal"/>
        <w:spacing w:lineRule="auto" w:line="259" w:before="0" w:after="277"/>
        <w:ind w:hanging="0" w:left="62" w:right="0"/>
        <w:jc w:val="left"/>
        <w:rPr/>
      </w:pPr>
      <w:r>
        <w:rPr/>
        <w:t xml:space="preserve">Przeglądarkę internetową powiększamy za pomocą skrótów klawiaturowych (Ctrl+) lub odpowiednich ustawień umożliwiają powiększenie serwisu. Jest to szczególnie pomocne dla osób z wadą wzroku. Jeżeli chcesz się dowiedzieć, jak w łatwy sposób powiększyć lub pomniejszyć treść wyświetlaną na ekranie przejdź do strony: Powiększanie i pomniejszanie stron w systemie Windows. </w:t>
      </w:r>
    </w:p>
    <w:p>
      <w:pPr>
        <w:pStyle w:val="Heading1"/>
        <w:ind w:hanging="10" w:left="57"/>
        <w:rPr/>
      </w:pPr>
      <w:r>
        <w:rPr/>
        <w:t>Kontrast</w:t>
      </w:r>
      <w:r>
        <w:rPr>
          <w:b w:val="false"/>
        </w:rPr>
        <w:t xml:space="preserve"> </w:t>
      </w:r>
    </w:p>
    <w:p>
      <w:pPr>
        <w:pStyle w:val="Normal"/>
        <w:spacing w:before="0" w:after="272"/>
        <w:ind w:hanging="10" w:left="57" w:right="11"/>
        <w:rPr/>
      </w:pPr>
      <w:r>
        <w:rPr/>
        <w:t xml:space="preserve">Kontrast kolorystyczny elementów przekazujących treści ma stosunek jasności tekstu do tła co najmniej 4,5 do 1. </w:t>
      </w:r>
    </w:p>
    <w:p>
      <w:pPr>
        <w:pStyle w:val="Heading1"/>
        <w:ind w:hanging="10" w:left="57"/>
        <w:rPr/>
      </w:pPr>
      <w:r>
        <w:rPr/>
        <w:t>Filmy wideo</w:t>
      </w:r>
      <w:r>
        <w:rPr>
          <w:b w:val="false"/>
        </w:rPr>
        <w:t xml:space="preserve"> </w:t>
      </w:r>
    </w:p>
    <w:p>
      <w:pPr>
        <w:pStyle w:val="Normal"/>
        <w:spacing w:before="0" w:after="264"/>
        <w:ind w:hanging="10" w:left="57" w:right="11"/>
        <w:rPr/>
      </w:pPr>
      <w:r>
        <w:rPr/>
        <w:t xml:space="preserve">Do umieszczanych materiałów filmowych będą systematycznie dodawane napisy oraz opis pełnej treści filmu umieszczony w odrębnym pliku. </w:t>
      </w:r>
    </w:p>
    <w:p>
      <w:pPr>
        <w:pStyle w:val="Heading1"/>
        <w:ind w:hanging="10" w:left="57"/>
        <w:rPr/>
      </w:pPr>
      <w:r>
        <w:rPr/>
        <w:t>Zrozumiałość i czytelność treści</w:t>
      </w:r>
      <w:r>
        <w:rPr>
          <w:b w:val="false"/>
        </w:rPr>
        <w:t xml:space="preserve"> </w:t>
      </w:r>
    </w:p>
    <w:p>
      <w:pPr>
        <w:pStyle w:val="Normal"/>
        <w:spacing w:before="0" w:after="301"/>
        <w:ind w:hanging="10" w:left="57" w:right="11"/>
        <w:rPr/>
      </w:pPr>
      <w:r>
        <w:rPr/>
        <w:t xml:space="preserve">Treści zamieszczane na stronie http://spzglobien.pl/ muszą być zrozumiałe. Sposób ich prezentowania wpływa na lepszą czytelność materiałów i pomaga w odbiorze informacji. Długie teksty są dzielone na akapity, stosuje się wyróżnienia ważniejszych treści za pomocą pogrubienia.  </w:t>
      </w:r>
    </w:p>
    <w:p>
      <w:pPr>
        <w:pStyle w:val="Heading1"/>
        <w:ind w:hanging="10" w:left="57"/>
        <w:rPr/>
      </w:pPr>
      <w:r>
        <w:rPr/>
        <w:t>Wersja mobilna — działanie na różnych urządzeniach</w:t>
      </w:r>
      <w:r>
        <w:rPr>
          <w:b w:val="false"/>
        </w:rPr>
        <w:t xml:space="preserve"> </w:t>
      </w:r>
    </w:p>
    <w:p>
      <w:pPr>
        <w:pStyle w:val="Normal"/>
        <w:ind w:hanging="10" w:left="57" w:right="11"/>
        <w:rPr/>
      </w:pPr>
      <w:r>
        <w:rPr/>
        <w:t xml:space="preserve">Serwis został zbudowany w oparciu o metodę „Responsive Web Design”, w skrócie RWD. Metoda ta sprawia, że serwis automatycznie dostosowuje wyświetlanie do rozdzielczości oraz wielkości ekranu. Nie wymaga powiększania, ani przewijania w kierunku poziomym. </w:t>
      </w:r>
    </w:p>
    <w:p>
      <w:pPr>
        <w:pStyle w:val="Normal"/>
        <w:spacing w:lineRule="auto" w:line="240"/>
        <w:ind w:hanging="10" w:left="57" w:right="11"/>
        <w:rPr/>
      </w:pPr>
      <w:r>
        <w:rPr/>
        <w:t>W urządzeniach takich jak tablety, smartfony, telefony komórkowe serwis jest znacznie bardziej czytelny i przyjazny w obsłudze.</w:t>
      </w:r>
    </w:p>
    <w:p>
      <w:pPr>
        <w:pStyle w:val="Normal"/>
        <w:spacing w:lineRule="auto" w:line="362"/>
        <w:ind w:hanging="10" w:left="57" w:right="11"/>
        <w:rPr/>
      </w:pPr>
      <w:r>
        <w:rPr/>
      </w:r>
    </w:p>
    <w:p>
      <w:pPr>
        <w:pStyle w:val="Normal"/>
        <w:spacing w:lineRule="auto" w:line="362"/>
        <w:ind w:hanging="10" w:left="57" w:right="11"/>
        <w:rPr/>
      </w:pPr>
      <w:r>
        <w:rPr>
          <w:b/>
        </w:rPr>
        <w:t>Zapewnienie dostępności serwisów to proces</w:t>
      </w:r>
      <w:r>
        <w:rPr/>
        <w:t xml:space="preserve"> </w:t>
      </w:r>
    </w:p>
    <w:p>
      <w:pPr>
        <w:pStyle w:val="Normal"/>
        <w:ind w:hanging="10" w:left="57" w:right="11"/>
        <w:rPr/>
      </w:pPr>
      <w:r>
        <w:rPr/>
        <w:t>Redaktorzy strony starają się zapewnić dostępność strony, jednak jeżeli byłyby zauważone błędy, pojawiły by się uwagi lub chęć pomocy ze strony odbiorcy treści by poprawić stronę: http://spzglobien.pl/</w:t>
      </w:r>
      <w:hyperlink r:id="rId2">
        <w:r>
          <w:rPr/>
          <w:t xml:space="preserve"> </w:t>
        </w:r>
      </w:hyperlink>
      <w:r>
        <w:rPr/>
        <w:t xml:space="preserve">– prosimy o kontakt pod adresem e-mail: </w:t>
      </w:r>
      <w:r>
        <w:rPr>
          <w:color w:val="0563C1"/>
          <w:u w:val="single" w:color="0563C1"/>
        </w:rPr>
        <w:t>sp.zglobien@boguchwala.pl</w:t>
      </w:r>
    </w:p>
    <w:p>
      <w:pPr>
        <w:pStyle w:val="Normal"/>
        <w:spacing w:lineRule="auto" w:line="259" w:before="0" w:after="0"/>
        <w:ind w:hanging="0" w:left="62" w:right="0"/>
        <w:jc w:val="left"/>
        <w:rPr/>
      </w:pPr>
      <w:r>
        <w:rPr/>
        <w:t xml:space="preserve"> </w:t>
      </w:r>
    </w:p>
    <w:p>
      <w:pPr>
        <w:pStyle w:val="Heading1"/>
        <w:ind w:hanging="10" w:left="57"/>
        <w:rPr/>
      </w:pPr>
      <w:r>
        <w:rPr/>
        <w:t>Informacje zwrotne i dane kontaktowe</w:t>
      </w:r>
      <w:r>
        <w:rPr>
          <w:b w:val="false"/>
        </w:rPr>
        <w:t xml:space="preserve"> </w:t>
      </w:r>
    </w:p>
    <w:p>
      <w:pPr>
        <w:pStyle w:val="Normal"/>
        <w:ind w:hanging="10" w:left="57" w:right="11"/>
        <w:rPr/>
      </w:pPr>
      <w:r>
        <w:rPr/>
        <w:t xml:space="preserve">W przypadku problemów z dostępnością strony internetowej prosimy o kontakt z sekretariatem szkoły </w:t>
      </w:r>
      <w:r>
        <w:rPr>
          <w:b/>
        </w:rPr>
        <w:t xml:space="preserve">pod adresem poczty elektronicznej </w:t>
      </w:r>
      <w:r>
        <w:rPr>
          <w:b/>
          <w:color w:val="0563C1"/>
          <w:u w:val="single" w:color="0563C1"/>
        </w:rPr>
        <w:t>sp.zglobien@boguchwala.pl</w:t>
      </w:r>
      <w:r>
        <w:rPr/>
        <w:t xml:space="preserve"> </w:t>
      </w:r>
    </w:p>
    <w:p>
      <w:pPr>
        <w:pStyle w:val="Normal"/>
        <w:spacing w:before="0" w:after="268"/>
        <w:ind w:hanging="10" w:left="57" w:right="11"/>
        <w:rPr/>
      </w:pPr>
      <w:r>
        <w:rPr/>
        <w:t xml:space="preserve">Tą samą drogą można składać wnioski o udostępnienie informacji niedostępnej oraz składać skargi na brak zapewnienia dostępności. </w:t>
      </w:r>
    </w:p>
    <w:p>
      <w:pPr>
        <w:pStyle w:val="Heading1"/>
        <w:ind w:hanging="10" w:left="57"/>
        <w:rPr/>
      </w:pPr>
      <w:r>
        <w:rPr/>
        <w:t>Procedura</w:t>
      </w:r>
      <w:r>
        <w:rPr>
          <w:b w:val="false"/>
        </w:rPr>
        <w:t xml:space="preserve"> </w:t>
      </w:r>
    </w:p>
    <w:p>
      <w:pPr>
        <w:pStyle w:val="Normal"/>
        <w:ind w:hanging="10" w:left="57" w:right="11"/>
        <w:rPr/>
      </w:pPr>
      <w:r>
        <w:rPr/>
        <w:t xml:space="preserve">Każdy ma prawo do wystąpienia z żądaniem zapewnienia dostępności cyfrowej strony internetowej, aplikacji mobilnej lub jakiegoś ich elementu. Można także zażądać udostępnienia informacji w formach alternatywnych, na przykład odczytanie niedostępnego cyfrowo dokumentu, opisania zawartości filmu bez napisów, itp. Żądanie powinno zawierać dane osoby zgłaszającej, żądanie, wskazanie, o którą stronę internetową lub aplikację mobilną chodzi oraz sposób kontaktu. Jeżeli osoba żądająca zgłasza potrzebę otrzymania informacji w formie alternatywnej, powinna także określić formę tej informacji. </w:t>
      </w:r>
    </w:p>
    <w:p>
      <w:pPr>
        <w:pStyle w:val="Normal"/>
        <w:spacing w:before="0" w:after="291"/>
        <w:ind w:hanging="10" w:left="57" w:right="11"/>
        <w:rPr/>
      </w:pPr>
      <w:r>
        <w:rPr/>
        <w:t xml:space="preserve">Podmiot publiczny powinien zrealizować żądanie niezwłocznie, nie później niż w ciągu 7 dni. Jeżeli dotrzymanie tego terminu nie jest możliwe, podmiot publiczny niezwłocznie informuje o tym, kiedy realizacja żądania będzie możliwa, przy czym termin ten nie może być dłuższy niż 2 miesiące. Jeżeli zapewnienie dostępności nie jest możliwe, podmiot publiczny może zaproponować alternatywny sposób dostępu do informacji. W przypadku, </w:t>
      </w:r>
      <w:bookmarkStart w:id="0" w:name="_GoBack"/>
      <w:bookmarkEnd w:id="0"/>
      <w:r>
        <w:rPr/>
        <w:t xml:space="preserve">gdy podmiot odmówi realizacji żądania zapewnienia dostępności lub alternatywnego dostępu do informacji, można złożyć skargę na takie działanie. Po wyczerpaniu wszystkich możliwości skargę można przesłać także do Rzecznika Praw Obywatelskich. </w:t>
      </w:r>
    </w:p>
    <w:p>
      <w:pPr>
        <w:pStyle w:val="Heading1"/>
        <w:ind w:hanging="10" w:left="57"/>
        <w:rPr/>
      </w:pPr>
      <w:r>
        <w:rPr/>
        <w:t xml:space="preserve">Dostępność architektoniczna </w:t>
      </w:r>
      <w:r>
        <w:rPr>
          <w:b w:val="false"/>
        </w:rPr>
        <w:t xml:space="preserve"> </w:t>
      </w:r>
    </w:p>
    <w:p>
      <w:pPr>
        <w:pStyle w:val="Normal"/>
        <w:numPr>
          <w:ilvl w:val="0"/>
          <w:numId w:val="2"/>
        </w:numPr>
        <w:ind w:hanging="365" w:left="412" w:right="11"/>
        <w:rPr/>
      </w:pPr>
      <w:r>
        <w:rPr/>
        <w:t xml:space="preserve">Możliwość zejścia pracownika przed budynek do osoby niepełnosprawnej. </w:t>
      </w:r>
      <w:r>
        <w:rPr>
          <w:rFonts w:eastAsia="Segoe UI Symbol" w:cs="Segoe UI Symbol" w:ascii="Segoe UI Symbol" w:hAnsi="Segoe UI Symbol"/>
          <w:sz w:val="20"/>
        </w:rPr>
        <w:t></w:t>
      </w:r>
      <w:r>
        <w:rPr>
          <w:rFonts w:eastAsia="Arial" w:cs="Arial" w:ascii="Arial" w:hAnsi="Arial"/>
          <w:sz w:val="20"/>
        </w:rPr>
        <w:t xml:space="preserve"> </w:t>
      </w:r>
      <w:r>
        <w:rPr/>
        <w:t xml:space="preserve">Szkoła posiada parking – brak miejsc dla osób niepełnosprawnych. </w:t>
      </w:r>
    </w:p>
    <w:p>
      <w:pPr>
        <w:pStyle w:val="Normal"/>
        <w:numPr>
          <w:ilvl w:val="0"/>
          <w:numId w:val="2"/>
        </w:numPr>
        <w:ind w:hanging="365" w:left="412" w:right="11"/>
        <w:rPr/>
      </w:pPr>
      <w:r>
        <w:rPr/>
        <w:t xml:space="preserve">W budynku brak innych dostępności architektonicznych dla osób niepełnosprawnych. </w:t>
      </w:r>
    </w:p>
    <w:p>
      <w:pPr>
        <w:pStyle w:val="Normal"/>
        <w:numPr>
          <w:ilvl w:val="0"/>
          <w:numId w:val="2"/>
        </w:numPr>
        <w:ind w:hanging="365" w:left="412" w:right="11"/>
        <w:rPr/>
      </w:pPr>
      <w:r>
        <w:rPr/>
        <w:t xml:space="preserve">Toaleta na parterze dostosowana do osób niepełnosprawnych. </w:t>
      </w:r>
    </w:p>
    <w:p>
      <w:pPr>
        <w:pStyle w:val="Normal"/>
        <w:numPr>
          <w:ilvl w:val="0"/>
          <w:numId w:val="2"/>
        </w:numPr>
        <w:ind w:hanging="365" w:left="412" w:right="11"/>
        <w:rPr/>
      </w:pPr>
      <w:r>
        <w:rPr/>
        <w:t xml:space="preserve">Do budynków i wszystkich ich pomieszczeń można wejść z psem przewodnikiem i psem asystującym. </w:t>
      </w:r>
    </w:p>
    <w:p>
      <w:pPr>
        <w:pStyle w:val="Normal"/>
        <w:numPr>
          <w:ilvl w:val="0"/>
          <w:numId w:val="2"/>
        </w:numPr>
        <w:ind w:hanging="365" w:left="412" w:right="11"/>
        <w:rPr/>
      </w:pPr>
      <w:r>
        <w:rPr/>
        <w:t xml:space="preserve">W budynku nie ma oznaczeń w alfabecie dla niewidomych ani oznaczeń kontrastowych lub w druku powiększonym dla osób niewidomych i słabowidzących. </w:t>
      </w:r>
    </w:p>
    <w:p>
      <w:pPr>
        <w:pStyle w:val="Normal"/>
        <w:numPr>
          <w:ilvl w:val="0"/>
          <w:numId w:val="2"/>
        </w:numPr>
        <w:spacing w:before="0" w:after="3"/>
        <w:ind w:hanging="365" w:left="412" w:right="11"/>
        <w:rPr/>
      </w:pPr>
      <w:r>
        <w:rPr/>
        <w:t xml:space="preserve">Dostępny podjazd (wejście) dla osób niepełnosprawnych </w:t>
      </w:r>
      <w:r>
        <w:rPr/>
        <w:t>do sali gimnastycznej</w:t>
      </w:r>
      <w:r>
        <w:rPr/>
        <w:t xml:space="preserve"> od strony wejścia od Lokalnego Ośrodka Kultury. </w:t>
      </w:r>
    </w:p>
    <w:sectPr>
      <w:type w:val="nextPage"/>
      <w:pgSz w:w="11906" w:h="16838"/>
      <w:pgMar w:left="1354" w:right="1417" w:gutter="0" w:header="0" w:top="1276" w:footer="0" w:bottom="1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UI Symbol"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Segoe UI Symbo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413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0"/>
        </w:tabs>
        <w:ind w:left="413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4" w:before="0" w:after="3"/>
      <w:ind w:hanging="10" w:left="72" w:right="5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pl-PL" w:eastAsia="pl-PL" w:bidi="ar-SA"/>
    </w:rPr>
  </w:style>
  <w:style w:type="paragraph" w:styleId="Heading1">
    <w:name w:val="Heading 1"/>
    <w:next w:val="Normal"/>
    <w:link w:val="Nagwek1Znak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0"/>
      <w:ind w:hanging="10" w:left="66"/>
      <w:jc w:val="left"/>
      <w:outlineLvl w:val="0"/>
    </w:pPr>
    <w:rPr>
      <w:rFonts w:ascii="Times New Roman" w:hAnsi="Times New Roman" w:eastAsia="Times New Roman" w:cs="Times New Roman"/>
      <w:b/>
      <w:color w:val="000000"/>
      <w:kern w:val="0"/>
      <w:sz w:val="28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qFormat/>
    <w:rPr>
      <w:rFonts w:ascii="Times New Roman" w:hAnsi="Times New Roman" w:eastAsia="Times New Roman" w:cs="Times New Roman"/>
      <w:b/>
      <w:color w:val="000000"/>
      <w:sz w:val="28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pwolazglobienska.p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LibreOffice/7.6.2.1$Windows_X86_64 LibreOffice_project/56f7684011345957bbf33a7ee678afaf4d2ba333</Application>
  <AppVersion>15.0000</AppVersion>
  <Pages>4</Pages>
  <Words>820</Words>
  <Characters>5457</Characters>
  <CharactersWithSpaces>6270</CharactersWithSpaces>
  <Paragraphs>54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2025-03-27T17:22:00Z</dcterms:created>
  <dc:creator>SPWZ3</dc:creator>
  <dc:description/>
  <dc:language>pl-PL</dc:language>
  <cp:lastModifiedBy/>
  <dcterms:modified xsi:type="dcterms:W3CDTF">2025-03-28T23:08:36Z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